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C3" w:rsidRPr="00C93EC3" w:rsidRDefault="00C93EC3" w:rsidP="00C93EC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V. Требования безопасности к оборудованию и (или) покрытию при проектировании</w:t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12. При проектировании оборудования и (или) покрытия необходимо обеспечить: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а) 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проведение комплекса необходимых расчетов и испытаний, основанных на аттестованных в установленном порядке методиках;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в) 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г) установление критериев предельных состояний;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д) установление назначенных сроков службы, сроков технического обслуживания и ремонта;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е) выявление всех опасностей, связанных с возможной предсказуемой неправильной эксплуатацией оборудования и (или) покрытия;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ж) установление ограничений по эксплуатации оборудования и (или) покрытия.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13. Риск при эксплуатации оборудования и (или) покрытия необходимо рассчитывать с учетом целевой возрастной группы.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14. Разработка паспорта является неотъемлемой частью проектирования оборудования.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VI. Требования безопасности к оборудованию и (или) покрытию</w:t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17. Паспорт оборудования после ввода его в эксплуатацию хранится у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эксплуатанта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18. Материалы, применяемые при производстве оборудования и (или) покрытия, не должны: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а) оказывать вредное воздействие на здоровье людей и окружающую среду в процессе эксплуатации;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в) относиться к легковоспламеняющимся материалам;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г) относиться к чрезвычайно опасным по токсичности продуктам горения;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д) относиться к материалам, свойства которых недостаточно изучены.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19. 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 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u w:val="single"/>
          <w:lang w:eastAsia="ru-RU"/>
        </w:rPr>
        <w:t>приложении N 2 к настоящему техническому регламенту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21. Оборудование и его элементы должны быть сконструированы таким образом, чтобы: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а) соответствовать возрастной группе детей, для которых они предназначены;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был очевиден и легко распознаваем ребенком возможный риск при игре;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в) лица, присматривающие за детьми, имели возможность доступа внутрь оборудования для оказания помощи детям;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г) не допускалось скопление воды на поверхности оборудования и обеспечивались свободный сток и просыхание;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д) обеспечивались доступность и удобство очистки от пыли, грязи и мусора.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23. Конструкция оборудования: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а) должна обеспечивать прочность, устойчивость, жесткость и неизменяемость;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должна иметь защиту от коррозии и старения с учетом степени агрессивности среды и стойкости используемых материалов;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в) не должна иметь выступающих элементов с острыми концами или кромками;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г) не должна иметь шероховатых поверхностей, способных нанести травму пользователю;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д) должна иметь защиту выступающих концов болтовых соединений;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е) должна иметь гладкие сварные швы;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ж) должна иметь закругленные углы и края любой доступной для пользователей части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з) должна исключать возможность демонтажа без применения специализированных инструментов;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м) должна обеспечивать безопасные расстояния между подвижными элементами оборудования и поверхностью игровой площадки;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н) должна иметь оснащение перилами и ограждениями;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о) не должна допускать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застревание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тела, частей тела или одежды ребенка;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п) должна обладать необходимой несущей способностью к возникающим нагрузкам.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24.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25. По всей зоне приземления с оборудования должны быть установлены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ударопоглощающие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покрытия.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26. Высота свободного падения с оборудования должна учитывать тип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ударопоглощающего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Границы зоны приземления должны учитывать возможные перемещения ребенка и элементов конструкции.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27. Поверхности платформ, проходов, трапов и лестниц должны исключать скольжение при любых погодных условиях.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28. Ударопоглощающее покрытие не должно иметь опасных выступов.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29. При применении в качестве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ударопоглощающего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покрытия несыпучих материалов оно не должно иметь участков, на которых возможно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застревание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частей тела или одежды ребенка.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30. Ударопоглощающее покрытие должно сохранять свои свойства вне зависимости от климатических условий.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31. Под оборудованием с высотой свободного падения более 60 см ударопоглощающее покрытие оборудуется по всей зоне приземления.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32. Критическая высота падения должна быть равной высоте свободного падения с оборудования или превышать такую высоту.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33. Оборудование и (или) покрытие должны иметь назначенный срок службы, который устанавливается согласно 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u w:val="single"/>
          <w:lang w:eastAsia="ru-RU"/>
        </w:rPr>
        <w:t>пункту 12 настоящего технического регламента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34. 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VII. Обеспечение безопасности оборудования и (или) покрытия при их монтаже, эксплуатации, перевозке, хранении и (или) утилизации</w:t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35. Информация о характеристиках и безопасной эксплуатации оборудования должна быть указана в паспорте.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36. Паспорт должен содержать следующую информацию: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основные технические данные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комплектность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сведения о приемке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об упаковке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гарантийные обязательства изготовителя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 хранении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 перевозке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сведения о консервации и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расконсервации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оборудования при эксплуатации;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рекомендуемый тип покрытия;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об учете неисправностей оборудования при эксплуатации;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об учете технического обслуживания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инструкция по монтажу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правила безопасной эксплуатации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инструкция по осмотру и проверке оборудования перед началом эксплуатации;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инструкция по осмотру, обслуживанию и ремонту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об утилизации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месяц и год производства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 возрастных группах (включая ограничения по весу и росту);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назначенный срок службы;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особые отметки (при необходимости);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фото или графический рисунок (при необходимости цветные)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чертеж общего вида оборудования с указанием основных размеров;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схема сборки оборудования;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схема (план) зоны падения.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государства-члена, на территории которого 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реализуется оборудование.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37. 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а) 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порядок монтажа оборудования и (или) покрытия;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в) необходимые обозначения, облегчающие сборку (например, метки на сборочных частях оборудования и подробные инструкции);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г) 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т.п.), а также мер предосторожности при монтаже оборудования и (или) покрытия;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д) значения момента затяжки резьбовых соединений (при необходимости);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е) размеры участка для установки оборудования конкретного вида;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ж) ориентация оборудования и его элементов в целях защиты от воздействия климатических условий (солнца, ветра (при необходимости));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з) требования к фундаменту, описание конструкции и схема размещения фундамента, требования к анкерному креплению;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и) описание особенностей ландшафта для обеспечения безопасной эксплуатации оборудования и (или) покрытия;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к) высота свободного падения (при выборе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ударопоглощающего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покрытия);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л) требование к окраске или специальной пропитке оборудования или его элементов (при необходимости);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м) требование к удалению элементов упаковки перед вводом оборудования в эксплуатацию.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38. Оборудование должно быть установлено таким образом, чтобы обеспечить безопасность пользователей.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 установке оборудования должны учитываться зоны падения и зоны приземления, определенные для соседнего оборудования.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39.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 xml:space="preserve">40. При применении в качестве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ударопоглощающего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41. Ввод в эксплуатацию оборудования и (или) покрытия осуществляется в порядке, установленном законодательством государств-членов.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42. Эксплуатация оборудования и (или) покрытия осуществляется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эксплуатантом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 соответствии с требованиями настоящего технического регламента и правилами безопасной эксплуатации, установленными паспортом.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43. Техническое обслуживание и ремонт оборудования осуществляются в соответствии с паспортом.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44.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45. Для обеспечения безопасности оборудования внесение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эксплуатантом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 конструкцию оборудования изменений, влияющих на безопасность его конструкции или элементов, не допускается.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46. На детской игровой площадке должна быть размещена информация в виде таблички (пиктограммы), содержащая: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правила пользования оборудованием и сведения о возрастных группах (включая ограничения по росту и весу);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номера телефонов службы спасения, скорой помощи;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номера телефонов </w:t>
      </w:r>
      <w:proofErr w:type="spellStart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эксплуатанта</w:t>
      </w:r>
      <w:proofErr w:type="spellEnd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по которым следует обращаться в случае неисправности или поломки оборудования.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процессе эксплуатации оборудования должны соблюдаться ограничения по росту и весу, указанные в паспорте.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47. 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48. Утилизация оборудования осуществляется в соответствии с паспортом.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VIII. Обеспечение соответствия оборудования и (или) покрытия требованиям безопасности</w:t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49. Соответствие оборудования и (или) покрытия настоящему техническому регламенту обеспечивается выполнением следующих требований: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а) требования гигиенической безопасности, установленные 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u w:val="single"/>
          <w:lang w:eastAsia="ru-RU"/>
        </w:rPr>
        <w:t>приложением N 2 к настоящему техническому регламенту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;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требования безопасности, установленные настоящим техническим регламентом (за исключением требований, указанных в 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u w:val="single"/>
          <w:lang w:eastAsia="ru-RU"/>
        </w:rPr>
        <w:t>подпункте "а" настоящего пункта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), либо требования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</w:t>
      </w:r>
      <w:bookmarkStart w:id="0" w:name="_GoBack"/>
      <w:bookmarkEnd w:id="0"/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ческого регламента.</w:t>
      </w: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br/>
      </w:r>
    </w:p>
    <w:p w:rsidR="00C93EC3" w:rsidRPr="00C93EC3" w:rsidRDefault="00C93EC3" w:rsidP="00C93EC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93EC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50. Методы исследований (испытаний) и измерений оборудования и (или) покрытия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:rsidR="00985440" w:rsidRPr="00C93EC3" w:rsidRDefault="00985440">
      <w:pPr>
        <w:rPr>
          <w:color w:val="404040" w:themeColor="text1" w:themeTint="BF"/>
        </w:rPr>
      </w:pPr>
    </w:p>
    <w:sectPr w:rsidR="00985440" w:rsidRPr="00C9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2E"/>
    <w:rsid w:val="00985440"/>
    <w:rsid w:val="009B1F2E"/>
    <w:rsid w:val="00C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C6D9A-C598-409C-A1A0-029A23CA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1682</Words>
  <Characters>12401</Characters>
  <Application>Microsoft Office Word</Application>
  <DocSecurity>0</DocSecurity>
  <Lines>400</Lines>
  <Paragraphs>185</Paragraphs>
  <ScaleCrop>false</ScaleCrop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2023-08-30T19:01:00Z</dcterms:created>
  <dcterms:modified xsi:type="dcterms:W3CDTF">2023-08-30T19:02:00Z</dcterms:modified>
</cp:coreProperties>
</file>